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1F01" w14:textId="77777777" w:rsidR="002D03E2" w:rsidRPr="00C12488" w:rsidRDefault="002D03E2" w:rsidP="002D03E2">
      <w:pPr>
        <w:pStyle w:val="SMHeading"/>
        <w:spacing w:line="480" w:lineRule="auto"/>
        <w:rPr>
          <w:rFonts w:ascii="Myriad Pro" w:hAnsi="Myriad Pro"/>
          <w:color w:val="000000" w:themeColor="text1"/>
          <w:sz w:val="22"/>
          <w:szCs w:val="22"/>
        </w:rPr>
      </w:pPr>
      <w:bookmarkStart w:id="0" w:name="_GoBack"/>
      <w:bookmarkEnd w:id="0"/>
      <w:r w:rsidRPr="00C12488">
        <w:rPr>
          <w:rFonts w:ascii="Myriad Pro" w:hAnsi="Myriad Pro"/>
          <w:color w:val="000000" w:themeColor="text1"/>
          <w:sz w:val="22"/>
          <w:szCs w:val="22"/>
        </w:rPr>
        <w:t>Table S</w:t>
      </w:r>
      <w:r>
        <w:rPr>
          <w:rFonts w:ascii="Myriad Pro" w:hAnsi="Myriad Pro"/>
          <w:color w:val="000000" w:themeColor="text1"/>
          <w:sz w:val="22"/>
          <w:szCs w:val="22"/>
        </w:rPr>
        <w:t>1</w:t>
      </w:r>
      <w:r w:rsidRPr="00C12488">
        <w:rPr>
          <w:rFonts w:ascii="Myriad Pro" w:hAnsi="Myriad Pro"/>
          <w:color w:val="000000" w:themeColor="text1"/>
          <w:sz w:val="22"/>
          <w:szCs w:val="22"/>
        </w:rPr>
        <w:t xml:space="preserve">. </w:t>
      </w:r>
      <w:r w:rsidRPr="00C12488">
        <w:rPr>
          <w:rFonts w:ascii="Myriad Pro" w:hAnsi="Myriad Pro"/>
          <w:b w:val="0"/>
          <w:color w:val="000000" w:themeColor="text1"/>
          <w:sz w:val="22"/>
          <w:szCs w:val="22"/>
        </w:rPr>
        <w:t>Annua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l mean values of latent heat flux (</w:t>
      </w:r>
      <w:proofErr w:type="spellStart"/>
      <w:r w:rsidRPr="002E4BB1">
        <w:rPr>
          <w:b w:val="0"/>
          <w:i/>
          <w:color w:val="000000" w:themeColor="text1"/>
          <w:sz w:val="22"/>
          <w:szCs w:val="22"/>
          <w:lang w:eastAsia="zh-CN"/>
        </w:rPr>
        <w:t>λE</w:t>
      </w:r>
      <w:proofErr w:type="spellEnd"/>
      <w:r w:rsidRPr="002E4BB1">
        <w:rPr>
          <w:b w:val="0"/>
          <w:iCs/>
          <w:color w:val="000000" w:themeColor="text1"/>
          <w:sz w:val="22"/>
          <w:szCs w:val="22"/>
          <w:lang w:eastAsia="zh-CN"/>
        </w:rPr>
        <w:t xml:space="preserve">, 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sensible heat flux (</w:t>
      </w:r>
      <w:r w:rsidRPr="002E4BB1">
        <w:rPr>
          <w:b w:val="0"/>
          <w:i/>
          <w:iCs/>
          <w:color w:val="000000" w:themeColor="text1"/>
          <w:sz w:val="22"/>
          <w:szCs w:val="22"/>
        </w:rPr>
        <w:t>H</w:t>
      </w:r>
      <w:r w:rsidRPr="002E4BB1">
        <w:rPr>
          <w:b w:val="0"/>
          <w:iCs/>
          <w:color w:val="000000" w:themeColor="text1"/>
          <w:sz w:val="22"/>
          <w:szCs w:val="22"/>
          <w:lang w:eastAsia="zh-CN"/>
        </w:rPr>
        <w:t xml:space="preserve">, 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change of water heat storage (</w:t>
      </w:r>
      <w:r w:rsidRPr="00253861">
        <w:rPr>
          <w:rFonts w:ascii="Myriad Pro" w:hAnsi="Myriad Pro"/>
          <w:b w:val="0"/>
          <w:i/>
          <w:iCs/>
          <w:color w:val="000000" w:themeColor="text1"/>
          <w:sz w:val="22"/>
          <w:szCs w:val="22"/>
        </w:rPr>
        <w:t>G</w:t>
      </w:r>
      <w:r w:rsidRPr="00253861">
        <w:rPr>
          <w:rFonts w:ascii="Myriad Pro" w:hAnsi="Myriad Pro"/>
          <w:b w:val="0"/>
          <w:iCs/>
          <w:color w:val="000000" w:themeColor="text1"/>
          <w:sz w:val="22"/>
          <w:szCs w:val="22"/>
          <w:lang w:eastAsia="zh-CN"/>
        </w:rPr>
        <w:t xml:space="preserve">, </w:t>
      </w:r>
      <w:r w:rsidRPr="00253861">
        <w:rPr>
          <w:rFonts w:ascii="Myriad Pro" w:hAnsi="Myriad Pro"/>
          <w:b w:val="0"/>
          <w:sz w:val="22"/>
          <w:szCs w:val="22"/>
        </w:rPr>
        <w:t>W m</w:t>
      </w:r>
      <w:r w:rsidRPr="00253861">
        <w:rPr>
          <w:b w:val="0"/>
          <w:sz w:val="22"/>
          <w:szCs w:val="22"/>
          <w:vertAlign w:val="superscript"/>
        </w:rPr>
        <w:t>−</w:t>
      </w:r>
      <w:r w:rsidRPr="00253861">
        <w:rPr>
          <w:rFonts w:ascii="Myriad Pro" w:hAnsi="Myriad Pro"/>
          <w:b w:val="0"/>
          <w:sz w:val="22"/>
          <w:szCs w:val="22"/>
          <w:vertAlign w:val="superscript"/>
        </w:rPr>
        <w:t>2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net radiation (</w:t>
      </w:r>
      <w:r w:rsidRPr="00253861">
        <w:rPr>
          <w:rFonts w:ascii="Myriad Pro" w:hAnsi="Myriad Pro"/>
          <w:b w:val="0"/>
          <w:i/>
          <w:color w:val="000000" w:themeColor="text1"/>
          <w:sz w:val="22"/>
          <w:szCs w:val="22"/>
          <w:lang w:eastAsia="zh-CN"/>
        </w:rPr>
        <w:t>R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  <w:vertAlign w:val="subscript"/>
          <w:lang w:eastAsia="zh-CN"/>
        </w:rPr>
        <w:t>n</w:t>
      </w:r>
      <w:r w:rsidRPr="00253861">
        <w:rPr>
          <w:rFonts w:ascii="Myriad Pro" w:hAnsi="Myriad Pro"/>
          <w:b w:val="0"/>
          <w:iCs/>
          <w:color w:val="000000" w:themeColor="text1"/>
          <w:sz w:val="22"/>
          <w:szCs w:val="22"/>
          <w:lang w:eastAsia="zh-CN"/>
        </w:rPr>
        <w:t xml:space="preserve">, </w:t>
      </w:r>
      <w:r w:rsidRPr="00253861">
        <w:rPr>
          <w:rFonts w:ascii="Myriad Pro" w:hAnsi="Myriad Pro"/>
          <w:b w:val="0"/>
          <w:sz w:val="22"/>
          <w:szCs w:val="22"/>
        </w:rPr>
        <w:t>W m</w:t>
      </w:r>
      <w:r w:rsidRPr="00253861">
        <w:rPr>
          <w:b w:val="0"/>
          <w:sz w:val="22"/>
          <w:szCs w:val="22"/>
          <w:vertAlign w:val="superscript"/>
        </w:rPr>
        <w:t>−</w:t>
      </w:r>
      <w:r w:rsidRPr="00253861">
        <w:rPr>
          <w:rFonts w:ascii="Myriad Pro" w:hAnsi="Myriad Pro"/>
          <w:b w:val="0"/>
          <w:sz w:val="22"/>
          <w:szCs w:val="22"/>
          <w:vertAlign w:val="superscript"/>
        </w:rPr>
        <w:t>2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incoming solar radiation (</w:t>
      </w:r>
      <w:r w:rsidRPr="002E4BB1">
        <w:rPr>
          <w:b w:val="0"/>
          <w:i/>
          <w:color w:val="000000" w:themeColor="text1"/>
          <w:sz w:val="22"/>
          <w:szCs w:val="22"/>
          <w:lang w:eastAsia="zh-CN"/>
        </w:rPr>
        <w:t>K</w:t>
      </w:r>
      <w:r w:rsidRPr="002E4BB1">
        <w:rPr>
          <w:rFonts w:hint="eastAsia"/>
          <w:b w:val="0"/>
          <w:color w:val="000000" w:themeColor="text1"/>
          <w:sz w:val="22"/>
          <w:szCs w:val="22"/>
          <w:vertAlign w:val="subscript"/>
          <w:lang w:eastAsia="zh-CN"/>
        </w:rPr>
        <w:t>↓</w:t>
      </w:r>
      <w:r w:rsidRPr="002E4BB1">
        <w:rPr>
          <w:b w:val="0"/>
          <w:iCs/>
          <w:color w:val="000000" w:themeColor="text1"/>
          <w:sz w:val="22"/>
          <w:szCs w:val="22"/>
          <w:lang w:eastAsia="zh-CN"/>
        </w:rPr>
        <w:t xml:space="preserve">, 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incoming longwave radiation (</w:t>
      </w:r>
      <w:r w:rsidRPr="002E4BB1">
        <w:rPr>
          <w:b w:val="0"/>
          <w:i/>
          <w:color w:val="000000" w:themeColor="text1"/>
          <w:sz w:val="22"/>
          <w:szCs w:val="22"/>
          <w:lang w:eastAsia="zh-CN"/>
        </w:rPr>
        <w:t>L</w:t>
      </w:r>
      <w:r w:rsidRPr="002E4BB1">
        <w:rPr>
          <w:rFonts w:hint="eastAsia"/>
          <w:b w:val="0"/>
          <w:color w:val="000000" w:themeColor="text1"/>
          <w:sz w:val="22"/>
          <w:szCs w:val="22"/>
          <w:vertAlign w:val="subscript"/>
          <w:lang w:eastAsia="zh-CN"/>
        </w:rPr>
        <w:t>↓</w:t>
      </w:r>
      <w:r w:rsidRPr="002E4BB1">
        <w:rPr>
          <w:b w:val="0"/>
          <w:iCs/>
          <w:color w:val="000000" w:themeColor="text1"/>
          <w:sz w:val="22"/>
          <w:szCs w:val="22"/>
          <w:lang w:eastAsia="zh-CN"/>
        </w:rPr>
        <w:t xml:space="preserve">, 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outgoing longwave radiation (</w:t>
      </w:r>
      <w:r w:rsidRPr="002E4BB1">
        <w:rPr>
          <w:b w:val="0"/>
          <w:i/>
          <w:color w:val="000000" w:themeColor="text1"/>
          <w:sz w:val="22"/>
          <w:szCs w:val="22"/>
          <w:lang w:eastAsia="zh-CN"/>
        </w:rPr>
        <w:t>L</w:t>
      </w:r>
      <w:r w:rsidRPr="002E4BB1">
        <w:rPr>
          <w:rFonts w:hint="eastAsia"/>
          <w:b w:val="0"/>
          <w:color w:val="000000" w:themeColor="text1"/>
          <w:sz w:val="22"/>
          <w:szCs w:val="22"/>
          <w:vertAlign w:val="subscript"/>
          <w:lang w:eastAsia="zh-CN"/>
        </w:rPr>
        <w:t>↑</w:t>
      </w:r>
      <w:r w:rsidRPr="002E4BB1">
        <w:rPr>
          <w:b w:val="0"/>
          <w:iCs/>
          <w:color w:val="000000" w:themeColor="text1"/>
          <w:sz w:val="22"/>
          <w:szCs w:val="22"/>
          <w:lang w:eastAsia="zh-CN"/>
        </w:rPr>
        <w:t xml:space="preserve">, 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surface albedo (</w:t>
      </w:r>
      <w:r w:rsidRPr="00253861">
        <w:rPr>
          <w:rFonts w:ascii="Myriad Pro" w:hAnsi="Myriad Pro"/>
          <w:b w:val="0"/>
          <w:i/>
          <w:color w:val="000000" w:themeColor="text1"/>
          <w:sz w:val="22"/>
          <w:szCs w:val="22"/>
        </w:rPr>
        <w:t>α</w:t>
      </w:r>
      <w:r w:rsidRPr="00253861">
        <w:rPr>
          <w:rFonts w:ascii="Myriad Pro" w:hAnsi="Myriad Pro"/>
          <w:b w:val="0"/>
          <w:iCs/>
          <w:color w:val="000000" w:themeColor="text1"/>
          <w:sz w:val="22"/>
          <w:szCs w:val="22"/>
        </w:rPr>
        <w:t>, dimensionless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Bowen ratio (</w:t>
      </w:r>
      <w:r w:rsidRPr="00253861">
        <w:rPr>
          <w:rFonts w:ascii="Myriad Pro" w:hAnsi="Myriad Pro"/>
          <w:b w:val="0"/>
          <w:i/>
          <w:color w:val="000000" w:themeColor="text1"/>
          <w:sz w:val="22"/>
          <w:szCs w:val="22"/>
        </w:rPr>
        <w:t>β</w:t>
      </w:r>
      <w:r>
        <w:rPr>
          <w:rFonts w:ascii="Myriad Pro" w:hAnsi="Myriad Pro"/>
          <w:b w:val="0"/>
          <w:iCs/>
          <w:color w:val="000000" w:themeColor="text1"/>
          <w:sz w:val="22"/>
          <w:szCs w:val="22"/>
        </w:rPr>
        <w:t>, dimensionless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air temperature (</w:t>
      </w:r>
      <w:r w:rsidRPr="002E4BB1">
        <w:rPr>
          <w:b w:val="0"/>
          <w:i/>
          <w:color w:val="000000" w:themeColor="text1"/>
          <w:sz w:val="22"/>
          <w:szCs w:val="22"/>
          <w:lang w:eastAsia="zh-CN"/>
        </w:rPr>
        <w:t>T</w:t>
      </w:r>
      <w:r w:rsidRPr="002E4BB1">
        <w:rPr>
          <w:b w:val="0"/>
          <w:color w:val="000000" w:themeColor="text1"/>
          <w:sz w:val="22"/>
          <w:szCs w:val="22"/>
          <w:vertAlign w:val="subscript"/>
          <w:lang w:eastAsia="zh-CN"/>
        </w:rPr>
        <w:t>a</w:t>
      </w:r>
      <w:r w:rsidRPr="002E4BB1">
        <w:rPr>
          <w:b w:val="0"/>
          <w:color w:val="000000" w:themeColor="text1"/>
          <w:sz w:val="22"/>
          <w:szCs w:val="22"/>
          <w:lang w:eastAsia="zh-CN"/>
        </w:rPr>
        <w:t xml:space="preserve">, </w:t>
      </w:r>
      <w:proofErr w:type="spellStart"/>
      <w:r w:rsidRPr="002E4BB1">
        <w:rPr>
          <w:b w:val="0"/>
          <w:color w:val="000000" w:themeColor="text1"/>
          <w:sz w:val="22"/>
          <w:szCs w:val="22"/>
          <w:vertAlign w:val="superscript"/>
          <w:lang w:eastAsia="zh-CN"/>
        </w:rPr>
        <w:t>o</w:t>
      </w:r>
      <w:r w:rsidRPr="002E4BB1">
        <w:rPr>
          <w:b w:val="0"/>
          <w:color w:val="000000" w:themeColor="text1"/>
          <w:sz w:val="22"/>
          <w:szCs w:val="22"/>
          <w:lang w:eastAsia="zh-CN"/>
        </w:rPr>
        <w:t>C</w:t>
      </w:r>
      <w:proofErr w:type="spellEnd"/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), water vapor pressure (</w:t>
      </w:r>
      <w:proofErr w:type="spellStart"/>
      <w:r w:rsidRPr="002E4BB1">
        <w:rPr>
          <w:b w:val="0"/>
          <w:i/>
          <w:color w:val="000000" w:themeColor="text1"/>
          <w:sz w:val="22"/>
          <w:szCs w:val="22"/>
          <w:lang w:eastAsia="zh-CN"/>
        </w:rPr>
        <w:t>e</w:t>
      </w:r>
      <w:r w:rsidRPr="002E4BB1">
        <w:rPr>
          <w:b w:val="0"/>
          <w:color w:val="000000" w:themeColor="text1"/>
          <w:sz w:val="22"/>
          <w:szCs w:val="22"/>
          <w:vertAlign w:val="subscript"/>
          <w:lang w:eastAsia="zh-CN"/>
        </w:rPr>
        <w:t>a</w:t>
      </w:r>
      <w:proofErr w:type="spellEnd"/>
      <w:r w:rsidRPr="002E4BB1">
        <w:rPr>
          <w:b w:val="0"/>
          <w:color w:val="000000" w:themeColor="text1"/>
          <w:sz w:val="22"/>
          <w:szCs w:val="22"/>
          <w:lang w:eastAsia="zh-CN"/>
        </w:rPr>
        <w:t xml:space="preserve">, </w:t>
      </w:r>
      <w:proofErr w:type="spellStart"/>
      <w:r w:rsidRPr="002E4BB1">
        <w:rPr>
          <w:b w:val="0"/>
          <w:color w:val="000000" w:themeColor="text1"/>
          <w:sz w:val="22"/>
          <w:szCs w:val="22"/>
          <w:lang w:eastAsia="zh-CN"/>
        </w:rPr>
        <w:t>hPa</w:t>
      </w:r>
      <w:proofErr w:type="spellEnd"/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>) and wind speed (</w:t>
      </w:r>
      <w:r w:rsidRPr="002E4BB1">
        <w:rPr>
          <w:b w:val="0"/>
          <w:i/>
          <w:color w:val="000000" w:themeColor="text1"/>
          <w:sz w:val="22"/>
          <w:szCs w:val="22"/>
          <w:lang w:eastAsia="zh-CN"/>
        </w:rPr>
        <w:t>u</w:t>
      </w:r>
      <w:r w:rsidRPr="002E4BB1">
        <w:rPr>
          <w:b w:val="0"/>
          <w:iCs/>
          <w:color w:val="000000" w:themeColor="text1"/>
          <w:sz w:val="22"/>
          <w:szCs w:val="22"/>
          <w:lang w:eastAsia="zh-CN"/>
        </w:rPr>
        <w:t>, m s</w:t>
      </w:r>
      <w:r w:rsidRPr="00580BDC">
        <w:rPr>
          <w:b w:val="0"/>
          <w:iCs/>
          <w:color w:val="000000" w:themeColor="text1"/>
          <w:sz w:val="22"/>
          <w:szCs w:val="22"/>
          <w:vertAlign w:val="superscript"/>
          <w:lang w:eastAsia="zh-CN"/>
        </w:rPr>
        <w:t>−</w:t>
      </w:r>
      <w:r w:rsidRPr="002E4BB1">
        <w:rPr>
          <w:b w:val="0"/>
          <w:iCs/>
          <w:color w:val="000000" w:themeColor="text1"/>
          <w:sz w:val="22"/>
          <w:szCs w:val="22"/>
          <w:vertAlign w:val="superscript"/>
          <w:lang w:eastAsia="zh-CN"/>
        </w:rPr>
        <w:t>1</w:t>
      </w:r>
      <w:r w:rsidRPr="00253861">
        <w:rPr>
          <w:rFonts w:ascii="Myriad Pro" w:hAnsi="Myriad Pro"/>
          <w:b w:val="0"/>
          <w:color w:val="000000" w:themeColor="text1"/>
          <w:sz w:val="22"/>
          <w:szCs w:val="22"/>
        </w:rPr>
        <w:t xml:space="preserve">). 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0"/>
        <w:gridCol w:w="650"/>
        <w:gridCol w:w="798"/>
        <w:gridCol w:w="650"/>
        <w:gridCol w:w="702"/>
        <w:gridCol w:w="702"/>
        <w:gridCol w:w="702"/>
        <w:gridCol w:w="691"/>
        <w:gridCol w:w="691"/>
        <w:gridCol w:w="582"/>
        <w:gridCol w:w="588"/>
        <w:gridCol w:w="588"/>
      </w:tblGrid>
      <w:tr w:rsidR="002D03E2" w:rsidRPr="00580BDC" w14:paraId="79F622F5" w14:textId="77777777" w:rsidTr="00EC3C45">
        <w:trPr>
          <w:jc w:val="center"/>
        </w:trPr>
        <w:tc>
          <w:tcPr>
            <w:tcW w:w="374" w:type="pct"/>
            <w:tcBorders>
              <w:top w:val="single" w:sz="4" w:space="0" w:color="auto"/>
              <w:bottom w:val="nil"/>
            </w:tcBorders>
          </w:tcPr>
          <w:p w14:paraId="33CA67FE" w14:textId="77777777" w:rsidR="002D03E2" w:rsidRPr="00BE1C19" w:rsidRDefault="002D03E2" w:rsidP="00EC3C45">
            <w:pPr>
              <w:spacing w:line="480" w:lineRule="auto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</w:tcPr>
          <w:p w14:paraId="77045436" w14:textId="77777777" w:rsidR="002D03E2" w:rsidRPr="002E4BB1" w:rsidRDefault="002D03E2" w:rsidP="00EC3C45">
            <w:pPr>
              <w:spacing w:line="480" w:lineRule="auto"/>
              <w:jc w:val="center"/>
              <w:rPr>
                <w:i/>
                <w:color w:val="000000" w:themeColor="text1"/>
                <w:sz w:val="20"/>
                <w:lang w:eastAsia="zh-CN"/>
              </w:rPr>
            </w:pPr>
            <w:proofErr w:type="spellStart"/>
            <w:r w:rsidRPr="002E4BB1">
              <w:rPr>
                <w:i/>
                <w:color w:val="000000" w:themeColor="text1"/>
                <w:sz w:val="20"/>
                <w:lang w:eastAsia="zh-CN"/>
              </w:rPr>
              <w:t>λE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</w:tcPr>
          <w:p w14:paraId="7C1F8CC1" w14:textId="77777777" w:rsidR="002D03E2" w:rsidRPr="002E4BB1" w:rsidRDefault="002D03E2" w:rsidP="00EC3C45">
            <w:pPr>
              <w:spacing w:line="480" w:lineRule="auto"/>
              <w:jc w:val="center"/>
              <w:rPr>
                <w:i/>
                <w:color w:val="000000" w:themeColor="text1"/>
                <w:sz w:val="20"/>
                <w:lang w:eastAsia="zh-CN"/>
              </w:rPr>
            </w:pPr>
            <w:r w:rsidRPr="002E4BB1">
              <w:rPr>
                <w:i/>
                <w:color w:val="000000" w:themeColor="text1"/>
                <w:sz w:val="20"/>
                <w:lang w:eastAsia="zh-CN"/>
              </w:rPr>
              <w:t>H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</w:tcPr>
          <w:p w14:paraId="6167D31B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G</w:t>
            </w:r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</w:tcPr>
          <w:p w14:paraId="671A8A8C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i/>
                <w:color w:val="000000" w:themeColor="text1"/>
                <w:sz w:val="20"/>
                <w:lang w:eastAsia="zh-CN"/>
              </w:rPr>
              <w:t>R</w:t>
            </w:r>
            <w:r w:rsidRPr="002E4BB1">
              <w:rPr>
                <w:color w:val="000000" w:themeColor="text1"/>
                <w:sz w:val="20"/>
                <w:vertAlign w:val="subscript"/>
                <w:lang w:eastAsia="zh-CN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0042119A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i/>
                <w:color w:val="000000" w:themeColor="text1"/>
                <w:sz w:val="20"/>
                <w:lang w:eastAsia="zh-CN"/>
              </w:rPr>
              <w:t>K</w:t>
            </w:r>
            <w:r w:rsidRPr="002E4BB1">
              <w:rPr>
                <w:rFonts w:hint="eastAsia"/>
                <w:color w:val="000000" w:themeColor="text1"/>
                <w:sz w:val="20"/>
                <w:vertAlign w:val="subscript"/>
                <w:lang w:eastAsia="zh-CN"/>
              </w:rPr>
              <w:t>↓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01A9F446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i/>
                <w:color w:val="000000" w:themeColor="text1"/>
                <w:sz w:val="20"/>
                <w:lang w:eastAsia="zh-CN"/>
              </w:rPr>
              <w:t>L</w:t>
            </w:r>
            <w:r w:rsidRPr="002E4BB1">
              <w:rPr>
                <w:rFonts w:hint="eastAsia"/>
                <w:color w:val="000000" w:themeColor="text1"/>
                <w:sz w:val="20"/>
                <w:vertAlign w:val="subscript"/>
                <w:lang w:eastAsia="zh-CN"/>
              </w:rPr>
              <w:t>↓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700CE52A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i/>
                <w:color w:val="000000" w:themeColor="text1"/>
                <w:sz w:val="20"/>
                <w:lang w:eastAsia="zh-CN"/>
              </w:rPr>
              <w:t>L</w:t>
            </w:r>
            <w:r w:rsidRPr="002E4BB1">
              <w:rPr>
                <w:rFonts w:hint="eastAsia"/>
                <w:color w:val="000000" w:themeColor="text1"/>
                <w:sz w:val="20"/>
                <w:vertAlign w:val="subscript"/>
                <w:lang w:eastAsia="zh-CN"/>
              </w:rPr>
              <w:t>↑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39C06C43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i/>
                <w:color w:val="000000" w:themeColor="text1"/>
                <w:sz w:val="20"/>
              </w:rPr>
              <w:t>α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26062A12" w14:textId="77777777" w:rsidR="002D03E2" w:rsidRPr="002E4BB1" w:rsidRDefault="002D03E2" w:rsidP="00EC3C45">
            <w:pPr>
              <w:spacing w:line="480" w:lineRule="auto"/>
              <w:jc w:val="center"/>
              <w:rPr>
                <w:i/>
                <w:color w:val="000000" w:themeColor="text1"/>
                <w:sz w:val="20"/>
              </w:rPr>
            </w:pPr>
            <w:r w:rsidRPr="002E4BB1">
              <w:rPr>
                <w:i/>
                <w:color w:val="000000" w:themeColor="text1"/>
                <w:sz w:val="20"/>
              </w:rPr>
              <w:t>β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</w:tcPr>
          <w:p w14:paraId="5588C550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i/>
                <w:color w:val="000000" w:themeColor="text1"/>
                <w:sz w:val="20"/>
                <w:lang w:eastAsia="zh-CN"/>
              </w:rPr>
              <w:t>T</w:t>
            </w:r>
            <w:r w:rsidRPr="002E4BB1">
              <w:rPr>
                <w:color w:val="000000" w:themeColor="text1"/>
                <w:sz w:val="20"/>
                <w:vertAlign w:val="subscript"/>
                <w:lang w:eastAsia="zh-CN"/>
              </w:rPr>
              <w:t>a</w:t>
            </w: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</w:tcPr>
          <w:p w14:paraId="7B06608E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proofErr w:type="spellStart"/>
            <w:r w:rsidRPr="002E4BB1">
              <w:rPr>
                <w:i/>
                <w:color w:val="000000" w:themeColor="text1"/>
                <w:sz w:val="20"/>
                <w:lang w:eastAsia="zh-CN"/>
              </w:rPr>
              <w:t>e</w:t>
            </w:r>
            <w:r w:rsidRPr="002E4BB1">
              <w:rPr>
                <w:color w:val="000000" w:themeColor="text1"/>
                <w:sz w:val="20"/>
                <w:vertAlign w:val="subscript"/>
                <w:lang w:eastAsia="zh-CN"/>
              </w:rPr>
              <w:t>a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</w:tcPr>
          <w:p w14:paraId="3EB32744" w14:textId="77777777" w:rsidR="002D03E2" w:rsidRPr="002E4BB1" w:rsidRDefault="002D03E2" w:rsidP="00EC3C45">
            <w:pPr>
              <w:spacing w:line="480" w:lineRule="auto"/>
              <w:jc w:val="center"/>
              <w:rPr>
                <w:i/>
                <w:color w:val="000000" w:themeColor="text1"/>
                <w:sz w:val="20"/>
                <w:lang w:eastAsia="zh-CN"/>
              </w:rPr>
            </w:pPr>
            <w:r w:rsidRPr="002E4BB1">
              <w:rPr>
                <w:i/>
                <w:color w:val="000000" w:themeColor="text1"/>
                <w:sz w:val="20"/>
                <w:lang w:eastAsia="zh-CN"/>
              </w:rPr>
              <w:t>u</w:t>
            </w:r>
          </w:p>
        </w:tc>
      </w:tr>
      <w:tr w:rsidR="002D03E2" w:rsidRPr="00BE1C19" w14:paraId="501057C1" w14:textId="77777777" w:rsidTr="00EC3C45">
        <w:trPr>
          <w:jc w:val="center"/>
        </w:trPr>
        <w:tc>
          <w:tcPr>
            <w:tcW w:w="374" w:type="pct"/>
            <w:tcBorders>
              <w:top w:val="single" w:sz="4" w:space="0" w:color="auto"/>
            </w:tcBorders>
          </w:tcPr>
          <w:p w14:paraId="72A8073D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2011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332AA147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76.1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0579ECD9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9.7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31800252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1.2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16E5D431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87.1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0A0A0B75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143.8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3E664F10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356.9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75F3DE31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404.0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27A005A6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  <w:lang w:eastAsia="zh-CN"/>
              </w:rPr>
              <w:t>⁄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410570EB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0.128</w:t>
            </w: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14:paraId="08C9C962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16.2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403F5831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14.7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5927345A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>
              <w:rPr>
                <w:rFonts w:eastAsia="DengXian"/>
                <w:color w:val="000000" w:themeColor="text1"/>
                <w:sz w:val="20"/>
                <w:lang w:eastAsia="zh-CN"/>
              </w:rPr>
              <w:t>4.58</w:t>
            </w:r>
          </w:p>
        </w:tc>
      </w:tr>
      <w:tr w:rsidR="002D03E2" w:rsidRPr="00BE1C19" w14:paraId="0863C65F" w14:textId="77777777" w:rsidTr="00EC3C45">
        <w:trPr>
          <w:jc w:val="center"/>
        </w:trPr>
        <w:tc>
          <w:tcPr>
            <w:tcW w:w="374" w:type="pct"/>
          </w:tcPr>
          <w:p w14:paraId="1E037902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2012</w:t>
            </w:r>
          </w:p>
        </w:tc>
        <w:tc>
          <w:tcPr>
            <w:tcW w:w="376" w:type="pct"/>
            <w:vAlign w:val="center"/>
          </w:tcPr>
          <w:p w14:paraId="0645F8CD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78.2</w:t>
            </w:r>
          </w:p>
        </w:tc>
        <w:tc>
          <w:tcPr>
            <w:tcW w:w="376" w:type="pct"/>
            <w:vAlign w:val="center"/>
          </w:tcPr>
          <w:p w14:paraId="4566975B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9.1</w:t>
            </w:r>
          </w:p>
        </w:tc>
        <w:tc>
          <w:tcPr>
            <w:tcW w:w="462" w:type="pct"/>
            <w:vAlign w:val="center"/>
          </w:tcPr>
          <w:p w14:paraId="0BC95175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-0.1</w:t>
            </w:r>
          </w:p>
        </w:tc>
        <w:tc>
          <w:tcPr>
            <w:tcW w:w="376" w:type="pct"/>
            <w:vAlign w:val="center"/>
          </w:tcPr>
          <w:p w14:paraId="4546AF59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87.3</w:t>
            </w:r>
          </w:p>
        </w:tc>
        <w:tc>
          <w:tcPr>
            <w:tcW w:w="406" w:type="pct"/>
            <w:vAlign w:val="center"/>
          </w:tcPr>
          <w:p w14:paraId="43C1CBDD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145.5</w:t>
            </w:r>
          </w:p>
        </w:tc>
        <w:tc>
          <w:tcPr>
            <w:tcW w:w="406" w:type="pct"/>
            <w:vAlign w:val="center"/>
          </w:tcPr>
          <w:p w14:paraId="7CB6B1A7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360.6</w:t>
            </w:r>
          </w:p>
        </w:tc>
        <w:tc>
          <w:tcPr>
            <w:tcW w:w="406" w:type="pct"/>
            <w:vAlign w:val="center"/>
          </w:tcPr>
          <w:p w14:paraId="07CA41BE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405.5</w:t>
            </w:r>
          </w:p>
        </w:tc>
        <w:tc>
          <w:tcPr>
            <w:tcW w:w="400" w:type="pct"/>
            <w:vAlign w:val="center"/>
          </w:tcPr>
          <w:p w14:paraId="7548C30D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0.091</w:t>
            </w:r>
          </w:p>
        </w:tc>
        <w:tc>
          <w:tcPr>
            <w:tcW w:w="400" w:type="pct"/>
            <w:vAlign w:val="center"/>
          </w:tcPr>
          <w:p w14:paraId="036FD04C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0.117</w:t>
            </w:r>
          </w:p>
        </w:tc>
        <w:tc>
          <w:tcPr>
            <w:tcW w:w="337" w:type="pct"/>
            <w:vAlign w:val="center"/>
          </w:tcPr>
          <w:p w14:paraId="7396AFC6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16.5</w:t>
            </w:r>
          </w:p>
        </w:tc>
        <w:tc>
          <w:tcPr>
            <w:tcW w:w="340" w:type="pct"/>
            <w:vAlign w:val="center"/>
          </w:tcPr>
          <w:p w14:paraId="76E239A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16.3</w:t>
            </w:r>
          </w:p>
        </w:tc>
        <w:tc>
          <w:tcPr>
            <w:tcW w:w="340" w:type="pct"/>
          </w:tcPr>
          <w:p w14:paraId="5FCAF69D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4.</w:t>
            </w:r>
            <w:r>
              <w:rPr>
                <w:rFonts w:eastAsia="DengXian"/>
                <w:color w:val="000000" w:themeColor="text1"/>
                <w:sz w:val="20"/>
              </w:rPr>
              <w:t>6</w:t>
            </w:r>
            <w:r w:rsidRPr="002E4BB1">
              <w:rPr>
                <w:rFonts w:eastAsia="DengXian"/>
                <w:color w:val="000000" w:themeColor="text1"/>
                <w:sz w:val="20"/>
              </w:rPr>
              <w:t>7</w:t>
            </w:r>
          </w:p>
        </w:tc>
      </w:tr>
      <w:tr w:rsidR="002D03E2" w:rsidRPr="00BE1C19" w14:paraId="3420F914" w14:textId="77777777" w:rsidTr="00EC3C45">
        <w:trPr>
          <w:jc w:val="center"/>
        </w:trPr>
        <w:tc>
          <w:tcPr>
            <w:tcW w:w="374" w:type="pct"/>
          </w:tcPr>
          <w:p w14:paraId="76BDDC1C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2013</w:t>
            </w:r>
          </w:p>
        </w:tc>
        <w:tc>
          <w:tcPr>
            <w:tcW w:w="376" w:type="pct"/>
            <w:vAlign w:val="center"/>
          </w:tcPr>
          <w:p w14:paraId="6CB227D0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87.4</w:t>
            </w:r>
          </w:p>
        </w:tc>
        <w:tc>
          <w:tcPr>
            <w:tcW w:w="376" w:type="pct"/>
            <w:vAlign w:val="center"/>
          </w:tcPr>
          <w:p w14:paraId="09AE4A55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9.5</w:t>
            </w:r>
          </w:p>
        </w:tc>
        <w:tc>
          <w:tcPr>
            <w:tcW w:w="462" w:type="pct"/>
            <w:vAlign w:val="center"/>
          </w:tcPr>
          <w:p w14:paraId="7E66446A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</w:t>
            </w:r>
          </w:p>
        </w:tc>
        <w:tc>
          <w:tcPr>
            <w:tcW w:w="376" w:type="pct"/>
            <w:vAlign w:val="center"/>
          </w:tcPr>
          <w:p w14:paraId="345B96C9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96.9</w:t>
            </w:r>
          </w:p>
        </w:tc>
        <w:tc>
          <w:tcPr>
            <w:tcW w:w="406" w:type="pct"/>
            <w:vAlign w:val="center"/>
          </w:tcPr>
          <w:p w14:paraId="38B475A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158.9</w:t>
            </w:r>
          </w:p>
        </w:tc>
        <w:tc>
          <w:tcPr>
            <w:tcW w:w="406" w:type="pct"/>
            <w:vAlign w:val="center"/>
          </w:tcPr>
          <w:p w14:paraId="7E12A9A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361.0</w:t>
            </w:r>
          </w:p>
        </w:tc>
        <w:tc>
          <w:tcPr>
            <w:tcW w:w="406" w:type="pct"/>
            <w:vAlign w:val="center"/>
          </w:tcPr>
          <w:p w14:paraId="2D03AD5C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409.5</w:t>
            </w:r>
          </w:p>
        </w:tc>
        <w:tc>
          <w:tcPr>
            <w:tcW w:w="400" w:type="pct"/>
            <w:vAlign w:val="center"/>
          </w:tcPr>
          <w:p w14:paraId="011E6ABB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0.085</w:t>
            </w:r>
          </w:p>
        </w:tc>
        <w:tc>
          <w:tcPr>
            <w:tcW w:w="400" w:type="pct"/>
            <w:vAlign w:val="center"/>
          </w:tcPr>
          <w:p w14:paraId="06F14647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0.109</w:t>
            </w:r>
          </w:p>
        </w:tc>
        <w:tc>
          <w:tcPr>
            <w:tcW w:w="337" w:type="pct"/>
            <w:vAlign w:val="center"/>
          </w:tcPr>
          <w:p w14:paraId="7121CA10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17.3</w:t>
            </w:r>
          </w:p>
        </w:tc>
        <w:tc>
          <w:tcPr>
            <w:tcW w:w="340" w:type="pct"/>
            <w:vAlign w:val="center"/>
          </w:tcPr>
          <w:p w14:paraId="3851BCF7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16.7</w:t>
            </w:r>
          </w:p>
        </w:tc>
        <w:tc>
          <w:tcPr>
            <w:tcW w:w="340" w:type="pct"/>
          </w:tcPr>
          <w:p w14:paraId="32CB163D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4.7</w:t>
            </w:r>
            <w:r>
              <w:rPr>
                <w:rFonts w:eastAsia="DengXian"/>
                <w:color w:val="000000" w:themeColor="text1"/>
                <w:sz w:val="20"/>
              </w:rPr>
              <w:t>0</w:t>
            </w:r>
          </w:p>
        </w:tc>
      </w:tr>
      <w:tr w:rsidR="002D03E2" w:rsidRPr="00BE1C19" w14:paraId="6EC7F2F0" w14:textId="77777777" w:rsidTr="00EC3C45">
        <w:trPr>
          <w:jc w:val="center"/>
        </w:trPr>
        <w:tc>
          <w:tcPr>
            <w:tcW w:w="374" w:type="pct"/>
          </w:tcPr>
          <w:p w14:paraId="700042B7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2014</w:t>
            </w:r>
          </w:p>
        </w:tc>
        <w:tc>
          <w:tcPr>
            <w:tcW w:w="376" w:type="pct"/>
            <w:vAlign w:val="center"/>
          </w:tcPr>
          <w:p w14:paraId="550C4723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78.7</w:t>
            </w:r>
          </w:p>
        </w:tc>
        <w:tc>
          <w:tcPr>
            <w:tcW w:w="376" w:type="pct"/>
            <w:vAlign w:val="center"/>
          </w:tcPr>
          <w:p w14:paraId="5311EFD7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9.0</w:t>
            </w:r>
          </w:p>
        </w:tc>
        <w:tc>
          <w:tcPr>
            <w:tcW w:w="462" w:type="pct"/>
            <w:vAlign w:val="center"/>
          </w:tcPr>
          <w:p w14:paraId="722AFB0C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0.8</w:t>
            </w:r>
          </w:p>
        </w:tc>
        <w:tc>
          <w:tcPr>
            <w:tcW w:w="376" w:type="pct"/>
            <w:vAlign w:val="center"/>
          </w:tcPr>
          <w:p w14:paraId="75EDE36F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88.5</w:t>
            </w:r>
          </w:p>
        </w:tc>
        <w:tc>
          <w:tcPr>
            <w:tcW w:w="406" w:type="pct"/>
            <w:vAlign w:val="center"/>
          </w:tcPr>
          <w:p w14:paraId="423AFEB4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145.5</w:t>
            </w:r>
          </w:p>
        </w:tc>
        <w:tc>
          <w:tcPr>
            <w:tcW w:w="406" w:type="pct"/>
            <w:vAlign w:val="center"/>
          </w:tcPr>
          <w:p w14:paraId="6C4A1016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362.0</w:t>
            </w:r>
          </w:p>
        </w:tc>
        <w:tc>
          <w:tcPr>
            <w:tcW w:w="406" w:type="pct"/>
            <w:vAlign w:val="center"/>
          </w:tcPr>
          <w:p w14:paraId="70580DE1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407.9</w:t>
            </w:r>
          </w:p>
        </w:tc>
        <w:tc>
          <w:tcPr>
            <w:tcW w:w="400" w:type="pct"/>
            <w:vAlign w:val="center"/>
          </w:tcPr>
          <w:p w14:paraId="7D19748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0.077</w:t>
            </w:r>
          </w:p>
        </w:tc>
        <w:tc>
          <w:tcPr>
            <w:tcW w:w="400" w:type="pct"/>
            <w:vAlign w:val="center"/>
          </w:tcPr>
          <w:p w14:paraId="54989917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0.114</w:t>
            </w:r>
          </w:p>
        </w:tc>
        <w:tc>
          <w:tcPr>
            <w:tcW w:w="337" w:type="pct"/>
            <w:vAlign w:val="center"/>
          </w:tcPr>
          <w:p w14:paraId="7D35E1CA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16.9</w:t>
            </w:r>
          </w:p>
        </w:tc>
        <w:tc>
          <w:tcPr>
            <w:tcW w:w="340" w:type="pct"/>
            <w:vAlign w:val="center"/>
          </w:tcPr>
          <w:p w14:paraId="17240BCE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15.7</w:t>
            </w:r>
          </w:p>
        </w:tc>
        <w:tc>
          <w:tcPr>
            <w:tcW w:w="340" w:type="pct"/>
          </w:tcPr>
          <w:p w14:paraId="5CE59668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4.</w:t>
            </w:r>
            <w:r>
              <w:rPr>
                <w:rFonts w:eastAsia="DengXian"/>
                <w:color w:val="000000" w:themeColor="text1"/>
                <w:sz w:val="20"/>
              </w:rPr>
              <w:t>77</w:t>
            </w:r>
          </w:p>
        </w:tc>
      </w:tr>
      <w:tr w:rsidR="002D03E2" w:rsidRPr="00BE1C19" w14:paraId="26F21B51" w14:textId="77777777" w:rsidTr="00EC3C45">
        <w:trPr>
          <w:jc w:val="center"/>
        </w:trPr>
        <w:tc>
          <w:tcPr>
            <w:tcW w:w="374" w:type="pct"/>
          </w:tcPr>
          <w:p w14:paraId="07BFD541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2015</w:t>
            </w:r>
          </w:p>
        </w:tc>
        <w:tc>
          <w:tcPr>
            <w:tcW w:w="376" w:type="pct"/>
            <w:vAlign w:val="center"/>
          </w:tcPr>
          <w:p w14:paraId="6564E006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80.8</w:t>
            </w:r>
          </w:p>
        </w:tc>
        <w:tc>
          <w:tcPr>
            <w:tcW w:w="376" w:type="pct"/>
            <w:vAlign w:val="center"/>
          </w:tcPr>
          <w:p w14:paraId="69F335F8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9.1</w:t>
            </w:r>
          </w:p>
        </w:tc>
        <w:tc>
          <w:tcPr>
            <w:tcW w:w="462" w:type="pct"/>
            <w:vAlign w:val="center"/>
          </w:tcPr>
          <w:p w14:paraId="326A6B9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0.2</w:t>
            </w:r>
          </w:p>
        </w:tc>
        <w:tc>
          <w:tcPr>
            <w:tcW w:w="376" w:type="pct"/>
            <w:vAlign w:val="center"/>
          </w:tcPr>
          <w:p w14:paraId="37AE93C4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90.1</w:t>
            </w:r>
          </w:p>
        </w:tc>
        <w:tc>
          <w:tcPr>
            <w:tcW w:w="406" w:type="pct"/>
            <w:vAlign w:val="center"/>
          </w:tcPr>
          <w:p w14:paraId="3F678F1C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143.5</w:t>
            </w:r>
          </w:p>
        </w:tc>
        <w:tc>
          <w:tcPr>
            <w:tcW w:w="406" w:type="pct"/>
            <w:vAlign w:val="center"/>
          </w:tcPr>
          <w:p w14:paraId="02E9F4E6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365.4</w:t>
            </w:r>
          </w:p>
        </w:tc>
        <w:tc>
          <w:tcPr>
            <w:tcW w:w="406" w:type="pct"/>
            <w:vAlign w:val="center"/>
          </w:tcPr>
          <w:p w14:paraId="6464D938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408.5</w:t>
            </w:r>
          </w:p>
        </w:tc>
        <w:tc>
          <w:tcPr>
            <w:tcW w:w="400" w:type="pct"/>
            <w:vAlign w:val="center"/>
          </w:tcPr>
          <w:p w14:paraId="0BEE25FF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0.072</w:t>
            </w:r>
          </w:p>
        </w:tc>
        <w:tc>
          <w:tcPr>
            <w:tcW w:w="400" w:type="pct"/>
            <w:vAlign w:val="center"/>
          </w:tcPr>
          <w:p w14:paraId="4A345A4A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0.112</w:t>
            </w:r>
          </w:p>
        </w:tc>
        <w:tc>
          <w:tcPr>
            <w:tcW w:w="337" w:type="pct"/>
            <w:vAlign w:val="center"/>
          </w:tcPr>
          <w:p w14:paraId="55789AA1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16.9</w:t>
            </w:r>
          </w:p>
        </w:tc>
        <w:tc>
          <w:tcPr>
            <w:tcW w:w="340" w:type="pct"/>
            <w:vAlign w:val="center"/>
          </w:tcPr>
          <w:p w14:paraId="0ED0F2D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15.7</w:t>
            </w:r>
          </w:p>
        </w:tc>
        <w:tc>
          <w:tcPr>
            <w:tcW w:w="340" w:type="pct"/>
          </w:tcPr>
          <w:p w14:paraId="010138F1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4.5</w:t>
            </w:r>
            <w:r>
              <w:rPr>
                <w:rFonts w:eastAsia="DengXian"/>
                <w:color w:val="000000" w:themeColor="text1"/>
                <w:sz w:val="20"/>
              </w:rPr>
              <w:t>1</w:t>
            </w:r>
          </w:p>
        </w:tc>
      </w:tr>
      <w:tr w:rsidR="002D03E2" w:rsidRPr="00BE1C19" w14:paraId="02ECC76B" w14:textId="77777777" w:rsidTr="00EC3C45">
        <w:trPr>
          <w:jc w:val="center"/>
        </w:trPr>
        <w:tc>
          <w:tcPr>
            <w:tcW w:w="374" w:type="pct"/>
          </w:tcPr>
          <w:p w14:paraId="310EBAE2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2016</w:t>
            </w:r>
          </w:p>
        </w:tc>
        <w:tc>
          <w:tcPr>
            <w:tcW w:w="376" w:type="pct"/>
            <w:vAlign w:val="center"/>
          </w:tcPr>
          <w:p w14:paraId="1D2447E2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82.3</w:t>
            </w:r>
          </w:p>
        </w:tc>
        <w:tc>
          <w:tcPr>
            <w:tcW w:w="376" w:type="pct"/>
            <w:vAlign w:val="center"/>
          </w:tcPr>
          <w:p w14:paraId="13E667C8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10.5</w:t>
            </w:r>
          </w:p>
        </w:tc>
        <w:tc>
          <w:tcPr>
            <w:tcW w:w="462" w:type="pct"/>
            <w:vAlign w:val="center"/>
          </w:tcPr>
          <w:p w14:paraId="0928281B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</w:t>
            </w:r>
          </w:p>
        </w:tc>
        <w:tc>
          <w:tcPr>
            <w:tcW w:w="376" w:type="pct"/>
            <w:vAlign w:val="center"/>
          </w:tcPr>
          <w:p w14:paraId="649757BB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92.8</w:t>
            </w:r>
          </w:p>
        </w:tc>
        <w:tc>
          <w:tcPr>
            <w:tcW w:w="406" w:type="pct"/>
            <w:vAlign w:val="center"/>
          </w:tcPr>
          <w:p w14:paraId="1D0D80CF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145.2</w:t>
            </w:r>
          </w:p>
        </w:tc>
        <w:tc>
          <w:tcPr>
            <w:tcW w:w="406" w:type="pct"/>
            <w:vAlign w:val="center"/>
          </w:tcPr>
          <w:p w14:paraId="2A133528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369.2</w:t>
            </w:r>
          </w:p>
        </w:tc>
        <w:tc>
          <w:tcPr>
            <w:tcW w:w="406" w:type="pct"/>
            <w:vAlign w:val="center"/>
          </w:tcPr>
          <w:p w14:paraId="3DEAFC9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411.0</w:t>
            </w:r>
          </w:p>
        </w:tc>
        <w:tc>
          <w:tcPr>
            <w:tcW w:w="400" w:type="pct"/>
            <w:vAlign w:val="center"/>
          </w:tcPr>
          <w:p w14:paraId="7AE954D7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0.073</w:t>
            </w:r>
          </w:p>
        </w:tc>
        <w:tc>
          <w:tcPr>
            <w:tcW w:w="400" w:type="pct"/>
            <w:vAlign w:val="center"/>
          </w:tcPr>
          <w:p w14:paraId="6468C572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0.127</w:t>
            </w:r>
          </w:p>
        </w:tc>
        <w:tc>
          <w:tcPr>
            <w:tcW w:w="337" w:type="pct"/>
            <w:vAlign w:val="center"/>
          </w:tcPr>
          <w:p w14:paraId="226BA4AC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17.4</w:t>
            </w:r>
          </w:p>
        </w:tc>
        <w:tc>
          <w:tcPr>
            <w:tcW w:w="340" w:type="pct"/>
            <w:vAlign w:val="center"/>
          </w:tcPr>
          <w:p w14:paraId="16991070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17.6</w:t>
            </w:r>
          </w:p>
        </w:tc>
        <w:tc>
          <w:tcPr>
            <w:tcW w:w="340" w:type="pct"/>
          </w:tcPr>
          <w:p w14:paraId="091843C6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4.</w:t>
            </w:r>
            <w:r>
              <w:rPr>
                <w:rFonts w:eastAsia="DengXian"/>
                <w:color w:val="000000" w:themeColor="text1"/>
                <w:sz w:val="20"/>
              </w:rPr>
              <w:t>36</w:t>
            </w:r>
          </w:p>
        </w:tc>
      </w:tr>
      <w:tr w:rsidR="002D03E2" w:rsidRPr="00BE1C19" w14:paraId="3F6D79A4" w14:textId="77777777" w:rsidTr="00EC3C45">
        <w:trPr>
          <w:jc w:val="center"/>
        </w:trPr>
        <w:tc>
          <w:tcPr>
            <w:tcW w:w="374" w:type="pct"/>
          </w:tcPr>
          <w:p w14:paraId="50AB0818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E4BB1">
              <w:rPr>
                <w:color w:val="000000" w:themeColor="text1"/>
                <w:sz w:val="20"/>
                <w:lang w:eastAsia="zh-CN"/>
              </w:rPr>
              <w:t>2017</w:t>
            </w:r>
          </w:p>
        </w:tc>
        <w:tc>
          <w:tcPr>
            <w:tcW w:w="376" w:type="pct"/>
            <w:vAlign w:val="center"/>
          </w:tcPr>
          <w:p w14:paraId="4C6271B6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87.2</w:t>
            </w:r>
          </w:p>
        </w:tc>
        <w:tc>
          <w:tcPr>
            <w:tcW w:w="376" w:type="pct"/>
            <w:vAlign w:val="center"/>
          </w:tcPr>
          <w:p w14:paraId="77B140A9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8.7</w:t>
            </w:r>
          </w:p>
        </w:tc>
        <w:tc>
          <w:tcPr>
            <w:tcW w:w="462" w:type="pct"/>
            <w:vAlign w:val="center"/>
          </w:tcPr>
          <w:p w14:paraId="660A82A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</w:t>
            </w:r>
          </w:p>
        </w:tc>
        <w:tc>
          <w:tcPr>
            <w:tcW w:w="376" w:type="pct"/>
            <w:vAlign w:val="center"/>
          </w:tcPr>
          <w:p w14:paraId="3C43838F" w14:textId="77777777" w:rsidR="002D03E2" w:rsidRPr="002E4BB1" w:rsidRDefault="002D03E2" w:rsidP="00EC3C45">
            <w:pPr>
              <w:spacing w:line="480" w:lineRule="auto"/>
              <w:jc w:val="center"/>
              <w:rPr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96.0</w:t>
            </w:r>
          </w:p>
        </w:tc>
        <w:tc>
          <w:tcPr>
            <w:tcW w:w="406" w:type="pct"/>
            <w:vAlign w:val="center"/>
          </w:tcPr>
          <w:p w14:paraId="051AC996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153.9</w:t>
            </w:r>
          </w:p>
        </w:tc>
        <w:tc>
          <w:tcPr>
            <w:tcW w:w="406" w:type="pct"/>
            <w:vAlign w:val="center"/>
          </w:tcPr>
          <w:p w14:paraId="6FB441A7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365.7</w:t>
            </w:r>
          </w:p>
        </w:tc>
        <w:tc>
          <w:tcPr>
            <w:tcW w:w="406" w:type="pct"/>
            <w:vAlign w:val="center"/>
          </w:tcPr>
          <w:p w14:paraId="71478C6A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411.9</w:t>
            </w:r>
          </w:p>
        </w:tc>
        <w:tc>
          <w:tcPr>
            <w:tcW w:w="400" w:type="pct"/>
            <w:vAlign w:val="center"/>
          </w:tcPr>
          <w:p w14:paraId="60E2BC50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0.076</w:t>
            </w:r>
          </w:p>
        </w:tc>
        <w:tc>
          <w:tcPr>
            <w:tcW w:w="400" w:type="pct"/>
            <w:vAlign w:val="center"/>
          </w:tcPr>
          <w:p w14:paraId="755F2200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0.100</w:t>
            </w:r>
          </w:p>
        </w:tc>
        <w:tc>
          <w:tcPr>
            <w:tcW w:w="337" w:type="pct"/>
            <w:vAlign w:val="center"/>
          </w:tcPr>
          <w:p w14:paraId="5DA84B24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17.6</w:t>
            </w:r>
          </w:p>
        </w:tc>
        <w:tc>
          <w:tcPr>
            <w:tcW w:w="340" w:type="pct"/>
            <w:vAlign w:val="center"/>
          </w:tcPr>
          <w:p w14:paraId="1C5788B6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17.3</w:t>
            </w:r>
          </w:p>
        </w:tc>
        <w:tc>
          <w:tcPr>
            <w:tcW w:w="340" w:type="pct"/>
          </w:tcPr>
          <w:p w14:paraId="65245F6B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color w:val="000000" w:themeColor="text1"/>
                <w:sz w:val="20"/>
              </w:rPr>
            </w:pPr>
            <w:r w:rsidRPr="002E4BB1">
              <w:rPr>
                <w:rFonts w:eastAsia="DengXian"/>
                <w:color w:val="000000" w:themeColor="text1"/>
                <w:sz w:val="20"/>
              </w:rPr>
              <w:t>4.</w:t>
            </w:r>
            <w:r>
              <w:rPr>
                <w:rFonts w:eastAsia="DengXian"/>
                <w:color w:val="000000" w:themeColor="text1"/>
                <w:sz w:val="20"/>
              </w:rPr>
              <w:t>59</w:t>
            </w:r>
          </w:p>
        </w:tc>
      </w:tr>
    </w:tbl>
    <w:p w14:paraId="65E06663" w14:textId="77777777" w:rsidR="002D03E2" w:rsidRDefault="002D03E2" w:rsidP="002D03E2">
      <w:pPr>
        <w:pStyle w:val="SMcaption"/>
        <w:rPr>
          <w:rFonts w:ascii="Myriad Pro" w:hAnsi="Myriad Pro"/>
          <w:b/>
          <w:sz w:val="22"/>
          <w:szCs w:val="22"/>
        </w:rPr>
      </w:pPr>
    </w:p>
    <w:p w14:paraId="6CC4CDB0" w14:textId="77777777" w:rsidR="002D03E2" w:rsidRDefault="002D03E2" w:rsidP="002D03E2">
      <w:pPr>
        <w:pStyle w:val="SMHeading"/>
        <w:rPr>
          <w:rFonts w:ascii="Myriad Pro" w:hAnsi="Myriad Pro"/>
          <w:sz w:val="22"/>
          <w:szCs w:val="22"/>
        </w:rPr>
        <w:sectPr w:rsidR="002D03E2" w:rsidSect="00F125EE"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bookmarkStart w:id="1" w:name="_Hlk523317698"/>
    </w:p>
    <w:p w14:paraId="5513BE17" w14:textId="77777777" w:rsidR="002D03E2" w:rsidRDefault="002D03E2" w:rsidP="002D03E2">
      <w:pPr>
        <w:pStyle w:val="SMHeading"/>
        <w:spacing w:line="480" w:lineRule="auto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lastRenderedPageBreak/>
        <w:t>Table S</w:t>
      </w:r>
      <w:r>
        <w:rPr>
          <w:rFonts w:ascii="Myriad Pro" w:hAnsi="Myriad Pro" w:hint="eastAsia"/>
          <w:sz w:val="22"/>
          <w:szCs w:val="22"/>
          <w:lang w:eastAsia="zh-CN"/>
        </w:rPr>
        <w:t>2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Pr="004D3748">
        <w:rPr>
          <w:rFonts w:ascii="Myriad Pro" w:hAnsi="Myriad Pro"/>
          <w:b w:val="0"/>
          <w:sz w:val="22"/>
          <w:szCs w:val="22"/>
        </w:rPr>
        <w:t>S</w:t>
      </w:r>
      <w:r>
        <w:rPr>
          <w:rFonts w:ascii="Myriad Pro" w:hAnsi="Myriad Pro"/>
          <w:b w:val="0"/>
          <w:sz w:val="22"/>
          <w:szCs w:val="22"/>
        </w:rPr>
        <w:t>lope, intercept, determination coefficient and significance level of the linear trend in air temperature (</w:t>
      </w:r>
      <w:r w:rsidRPr="002E4BB1">
        <w:rPr>
          <w:b w:val="0"/>
          <w:i/>
          <w:iCs/>
          <w:sz w:val="22"/>
          <w:szCs w:val="22"/>
        </w:rPr>
        <w:t>T</w:t>
      </w:r>
      <w:r w:rsidRPr="002E4BB1">
        <w:rPr>
          <w:b w:val="0"/>
          <w:sz w:val="22"/>
          <w:szCs w:val="22"/>
          <w:vertAlign w:val="subscript"/>
        </w:rPr>
        <w:t>a</w:t>
      </w:r>
      <w:r w:rsidRPr="002E4BB1">
        <w:rPr>
          <w:b w:val="0"/>
          <w:sz w:val="22"/>
          <w:szCs w:val="22"/>
        </w:rPr>
        <w:t xml:space="preserve">, </w:t>
      </w:r>
      <w:proofErr w:type="spellStart"/>
      <w:r w:rsidRPr="002E4BB1">
        <w:rPr>
          <w:b w:val="0"/>
          <w:sz w:val="22"/>
          <w:szCs w:val="22"/>
          <w:vertAlign w:val="superscript"/>
        </w:rPr>
        <w:t>o</w:t>
      </w:r>
      <w:r w:rsidRPr="002E4BB1">
        <w:rPr>
          <w:b w:val="0"/>
          <w:sz w:val="22"/>
          <w:szCs w:val="22"/>
        </w:rPr>
        <w:t>C</w:t>
      </w:r>
      <w:proofErr w:type="spellEnd"/>
      <w:r>
        <w:rPr>
          <w:rFonts w:ascii="Myriad Pro" w:hAnsi="Myriad Pro"/>
          <w:b w:val="0"/>
          <w:sz w:val="22"/>
          <w:szCs w:val="22"/>
        </w:rPr>
        <w:t>), water vapor pressure (</w:t>
      </w:r>
      <w:proofErr w:type="spellStart"/>
      <w:r w:rsidRPr="002E4BB1">
        <w:rPr>
          <w:rFonts w:eastAsia="DengXian"/>
          <w:b w:val="0"/>
          <w:bCs w:val="0"/>
          <w:i/>
          <w:iCs/>
          <w:color w:val="000000"/>
          <w:sz w:val="22"/>
          <w:szCs w:val="22"/>
          <w:lang w:eastAsia="zh-CN"/>
        </w:rPr>
        <w:t>e</w:t>
      </w:r>
      <w:r w:rsidRPr="002E4BB1">
        <w:rPr>
          <w:rFonts w:eastAsia="DengXian"/>
          <w:b w:val="0"/>
          <w:bCs w:val="0"/>
          <w:color w:val="000000"/>
          <w:sz w:val="22"/>
          <w:szCs w:val="22"/>
          <w:vertAlign w:val="subscript"/>
          <w:lang w:eastAsia="zh-CN"/>
        </w:rPr>
        <w:t>a</w:t>
      </w:r>
      <w:proofErr w:type="spellEnd"/>
      <w:r w:rsidRPr="002E4BB1">
        <w:rPr>
          <w:rFonts w:eastAsia="DengXian"/>
          <w:b w:val="0"/>
          <w:bCs w:val="0"/>
          <w:color w:val="000000"/>
          <w:sz w:val="22"/>
          <w:szCs w:val="22"/>
          <w:lang w:eastAsia="zh-CN"/>
        </w:rPr>
        <w:t xml:space="preserve">, </w:t>
      </w:r>
      <w:proofErr w:type="spellStart"/>
      <w:r w:rsidRPr="002E4BB1">
        <w:rPr>
          <w:rFonts w:eastAsia="DengXian"/>
          <w:b w:val="0"/>
          <w:bCs w:val="0"/>
          <w:color w:val="000000"/>
          <w:sz w:val="22"/>
          <w:szCs w:val="22"/>
          <w:lang w:eastAsia="zh-CN"/>
        </w:rPr>
        <w:t>hPa</w:t>
      </w:r>
      <w:proofErr w:type="spellEnd"/>
      <w:r>
        <w:rPr>
          <w:rFonts w:ascii="Myriad Pro" w:hAnsi="Myriad Pro"/>
          <w:b w:val="0"/>
          <w:sz w:val="22"/>
          <w:szCs w:val="22"/>
        </w:rPr>
        <w:t>), wind speed (m s</w:t>
      </w:r>
      <w:r w:rsidRPr="0026089E">
        <w:rPr>
          <w:b w:val="0"/>
          <w:sz w:val="22"/>
          <w:szCs w:val="22"/>
          <w:vertAlign w:val="superscript"/>
        </w:rPr>
        <w:t>−</w:t>
      </w:r>
      <w:r w:rsidRPr="0026089E">
        <w:rPr>
          <w:rFonts w:ascii="Myriad Pro" w:hAnsi="Myriad Pro"/>
          <w:b w:val="0"/>
          <w:sz w:val="22"/>
          <w:szCs w:val="22"/>
          <w:vertAlign w:val="superscript"/>
        </w:rPr>
        <w:t>1</w:t>
      </w:r>
      <w:r>
        <w:rPr>
          <w:rFonts w:ascii="Myriad Pro" w:hAnsi="Myriad Pro"/>
          <w:b w:val="0"/>
          <w:sz w:val="22"/>
          <w:szCs w:val="22"/>
        </w:rPr>
        <w:t>), cloud cover (dimensionless), incoming shortwave radiation (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>
        <w:rPr>
          <w:rFonts w:ascii="Myriad Pro" w:hAnsi="Myriad Pro"/>
          <w:b w:val="0"/>
          <w:sz w:val="22"/>
          <w:szCs w:val="22"/>
        </w:rPr>
        <w:t>), incoming longwave radiation (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>
        <w:rPr>
          <w:rFonts w:ascii="Myriad Pro" w:hAnsi="Myriad Pro"/>
          <w:b w:val="0"/>
          <w:sz w:val="22"/>
          <w:szCs w:val="22"/>
        </w:rPr>
        <w:t>), outgoing longwave radiation (</w:t>
      </w:r>
      <w:r w:rsidRPr="002E4BB1">
        <w:rPr>
          <w:b w:val="0"/>
          <w:sz w:val="22"/>
          <w:szCs w:val="22"/>
        </w:rPr>
        <w:t>W m</w:t>
      </w:r>
      <w:r w:rsidRPr="00580BDC">
        <w:rPr>
          <w:b w:val="0"/>
          <w:sz w:val="22"/>
          <w:szCs w:val="22"/>
          <w:vertAlign w:val="superscript"/>
        </w:rPr>
        <w:t>−</w:t>
      </w:r>
      <w:r w:rsidRPr="002E4BB1">
        <w:rPr>
          <w:b w:val="0"/>
          <w:sz w:val="22"/>
          <w:szCs w:val="22"/>
          <w:vertAlign w:val="superscript"/>
        </w:rPr>
        <w:t>2</w:t>
      </w:r>
      <w:r>
        <w:rPr>
          <w:rFonts w:ascii="Myriad Pro" w:hAnsi="Myriad Pro"/>
          <w:b w:val="0"/>
          <w:sz w:val="22"/>
          <w:szCs w:val="22"/>
        </w:rPr>
        <w:t xml:space="preserve">), lake surface albedo (dimensionless), and the ratio of diffuse radiation to incoming shortwave radiation (dimensionless) from 2011 to 2017. Star denotes significant trend according to the </w:t>
      </w:r>
      <w:r w:rsidRPr="00774CB3">
        <w:rPr>
          <w:rFonts w:ascii="Myriad Pro" w:hAnsi="Myriad Pro"/>
          <w:b w:val="0"/>
          <w:sz w:val="22"/>
          <w:szCs w:val="22"/>
        </w:rPr>
        <w:t xml:space="preserve">Mann-Kendall Trend </w:t>
      </w:r>
      <w:r>
        <w:rPr>
          <w:rFonts w:ascii="Myriad Pro" w:hAnsi="Myriad Pro"/>
          <w:b w:val="0"/>
          <w:sz w:val="22"/>
          <w:szCs w:val="22"/>
        </w:rPr>
        <w:t>t</w:t>
      </w:r>
      <w:r w:rsidRPr="00774CB3">
        <w:rPr>
          <w:rFonts w:ascii="Myriad Pro" w:hAnsi="Myriad Pro"/>
          <w:b w:val="0"/>
          <w:sz w:val="22"/>
          <w:szCs w:val="22"/>
        </w:rPr>
        <w:t>est</w:t>
      </w:r>
      <w:r>
        <w:rPr>
          <w:rFonts w:ascii="Myriad Pro" w:hAnsi="Myriad Pro"/>
          <w:b w:val="0"/>
          <w:sz w:val="22"/>
          <w:szCs w:val="22"/>
        </w:rPr>
        <w:t>.  Here the independent variable is time in year.</w:t>
      </w:r>
    </w:p>
    <w:bookmarkEnd w:id="1"/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64"/>
        <w:gridCol w:w="764"/>
        <w:gridCol w:w="877"/>
        <w:gridCol w:w="764"/>
        <w:gridCol w:w="764"/>
        <w:gridCol w:w="764"/>
        <w:gridCol w:w="764"/>
        <w:gridCol w:w="877"/>
        <w:gridCol w:w="872"/>
      </w:tblGrid>
      <w:tr w:rsidR="002D03E2" w:rsidRPr="00580BDC" w14:paraId="1DF14A72" w14:textId="77777777" w:rsidTr="00EC3C45">
        <w:trPr>
          <w:trHeight w:val="360"/>
          <w:jc w:val="center"/>
        </w:trPr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705A95" w14:textId="77777777" w:rsidR="002D03E2" w:rsidRPr="002E4BB1" w:rsidRDefault="002D03E2" w:rsidP="00EC3C45">
            <w:pPr>
              <w:spacing w:line="480" w:lineRule="auto"/>
              <w:rPr>
                <w:sz w:val="20"/>
                <w:lang w:eastAsia="zh-CN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500B5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T</w:t>
            </w:r>
            <w:r w:rsidRPr="002E4BB1">
              <w:rPr>
                <w:rFonts w:eastAsia="DengXian"/>
                <w:color w:val="000000"/>
                <w:sz w:val="20"/>
                <w:vertAlign w:val="subscript"/>
                <w:lang w:eastAsia="zh-CN"/>
              </w:rPr>
              <w:t>a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05409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proofErr w:type="spellStart"/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e</w:t>
            </w:r>
            <w:r w:rsidRPr="002E4BB1">
              <w:rPr>
                <w:rFonts w:eastAsia="DengXian"/>
                <w:color w:val="000000"/>
                <w:sz w:val="20"/>
                <w:vertAlign w:val="subscript"/>
                <w:lang w:eastAsia="zh-CN"/>
              </w:rPr>
              <w:t>a</w:t>
            </w:r>
            <w:proofErr w:type="spellEnd"/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4BD1A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u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7747F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C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4D151D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K</w:t>
            </w:r>
            <w:r w:rsidRPr="002E4BB1">
              <w:rPr>
                <w:rFonts w:eastAsia="DengXian" w:hint="eastAsia"/>
                <w:color w:val="000000"/>
                <w:sz w:val="20"/>
                <w:vertAlign w:val="subscript"/>
                <w:lang w:eastAsia="zh-CN"/>
              </w:rPr>
              <w:t>↓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FBF5D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L</w:t>
            </w:r>
            <w:r w:rsidRPr="002E4BB1">
              <w:rPr>
                <w:rFonts w:eastAsia="DengXian" w:hint="eastAsia"/>
                <w:color w:val="000000"/>
                <w:sz w:val="20"/>
                <w:vertAlign w:val="subscript"/>
                <w:lang w:eastAsia="zh-CN"/>
              </w:rPr>
              <w:t>↓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D5E13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L</w:t>
            </w:r>
            <w:r w:rsidRPr="002E4BB1">
              <w:rPr>
                <w:rFonts w:eastAsia="DengXian" w:hint="eastAsia"/>
                <w:color w:val="000000"/>
                <w:sz w:val="20"/>
                <w:vertAlign w:val="subscript"/>
                <w:lang w:eastAsia="zh-CN"/>
              </w:rPr>
              <w:t>↑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9EF285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a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CA9635" w14:textId="77777777" w:rsidR="002D03E2" w:rsidRPr="002E4BB1" w:rsidRDefault="002D03E2" w:rsidP="00EC3C45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proofErr w:type="spellStart"/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f</w:t>
            </w:r>
            <w:r w:rsidRPr="002E4BB1">
              <w:rPr>
                <w:rFonts w:eastAsia="DengXian"/>
                <w:color w:val="000000"/>
                <w:sz w:val="20"/>
                <w:vertAlign w:val="subscript"/>
                <w:lang w:eastAsia="zh-CN"/>
              </w:rPr>
              <w:t>DIFF</w:t>
            </w:r>
            <w:proofErr w:type="spellEnd"/>
          </w:p>
        </w:tc>
      </w:tr>
      <w:tr w:rsidR="002D03E2" w:rsidRPr="00580BDC" w14:paraId="7FC04D6B" w14:textId="77777777" w:rsidTr="00EC3C45">
        <w:trPr>
          <w:trHeight w:val="290"/>
          <w:jc w:val="center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CC1AD10" w14:textId="77777777" w:rsidR="002D03E2" w:rsidRPr="002E4BB1" w:rsidRDefault="002D03E2" w:rsidP="00EC3C45">
            <w:pPr>
              <w:spacing w:line="480" w:lineRule="auto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Intercept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D191AC0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16.2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7240CB9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14.9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D08C7F0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4.8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EAF48B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0.44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4B42E5E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146.0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F63BCFD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356.1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5624E1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403.5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D1A606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0.094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CDB2FA8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0.59</w:t>
            </w:r>
          </w:p>
        </w:tc>
      </w:tr>
      <w:tr w:rsidR="002D03E2" w:rsidRPr="00580BDC" w14:paraId="7D53F757" w14:textId="77777777" w:rsidTr="00EC3C45">
        <w:trPr>
          <w:trHeight w:val="290"/>
          <w:jc w:val="center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F66F8C9" w14:textId="77777777" w:rsidR="002D03E2" w:rsidRPr="002E4BB1" w:rsidRDefault="002D03E2" w:rsidP="00EC3C45">
            <w:pPr>
              <w:spacing w:line="480" w:lineRule="auto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Slope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C62F4AF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0.200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B51CA38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0.341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BC7AEDF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−0.049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68C637A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0.034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2D0F737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0.518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5A8E627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1.719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B923299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1.208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2ABD58D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−0.003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52C3E04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−0.004</w:t>
            </w:r>
          </w:p>
        </w:tc>
      </w:tr>
      <w:tr w:rsidR="002D03E2" w:rsidRPr="00580BDC" w14:paraId="78541387" w14:textId="77777777" w:rsidTr="00EC3C45">
        <w:trPr>
          <w:trHeight w:val="350"/>
          <w:jc w:val="center"/>
        </w:trPr>
        <w:tc>
          <w:tcPr>
            <w:tcW w:w="659" w:type="pct"/>
            <w:shd w:val="clear" w:color="auto" w:fill="auto"/>
            <w:vAlign w:val="center"/>
            <w:hideMark/>
          </w:tcPr>
          <w:p w14:paraId="1944C748" w14:textId="77777777" w:rsidR="002D03E2" w:rsidRPr="002E4BB1" w:rsidRDefault="002D03E2" w:rsidP="00EC3C45">
            <w:pPr>
              <w:spacing w:line="480" w:lineRule="auto"/>
              <w:rPr>
                <w:rFonts w:eastAsia="DengXian"/>
                <w:i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i/>
                <w:iCs/>
                <w:color w:val="000000"/>
                <w:sz w:val="20"/>
                <w:lang w:eastAsia="zh-CN"/>
              </w:rPr>
              <w:t>R</w:t>
            </w:r>
            <w:r w:rsidRPr="002E4BB1">
              <w:rPr>
                <w:rFonts w:eastAsia="DengXian"/>
                <w:color w:val="000000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7E9DE69A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  <w:t>0.76</w:t>
            </w:r>
            <w:r w:rsidRPr="002E4BB1">
              <w:rPr>
                <w:rFonts w:eastAsia="DengXian"/>
                <w:bCs/>
                <w:iCs/>
                <w:color w:val="000000"/>
                <w:sz w:val="20"/>
              </w:rPr>
              <w:t>*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AA48CCC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0.53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65BA227B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0.39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0C9C79D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  <w:t>0.73</w:t>
            </w:r>
            <w:r w:rsidRPr="002E4BB1">
              <w:rPr>
                <w:rFonts w:eastAsia="DengXian"/>
                <w:bCs/>
                <w:iCs/>
                <w:color w:val="000000"/>
                <w:sz w:val="20"/>
              </w:rPr>
              <w:t>*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7FBA056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0.04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B42D5F7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  <w:t>0.83</w:t>
            </w:r>
            <w:r w:rsidRPr="002E4BB1">
              <w:rPr>
                <w:rFonts w:eastAsia="DengXian"/>
                <w:bCs/>
                <w:iCs/>
                <w:color w:val="000000"/>
                <w:sz w:val="20"/>
              </w:rPr>
              <w:t>*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E172C96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bCs/>
                <w:iCs/>
                <w:color w:val="000000"/>
                <w:sz w:val="20"/>
                <w:lang w:eastAsia="zh-CN"/>
              </w:rPr>
              <w:t>0.84</w:t>
            </w:r>
            <w:r w:rsidRPr="002E4BB1">
              <w:rPr>
                <w:rFonts w:eastAsia="DengXian"/>
                <w:bCs/>
                <w:iCs/>
                <w:color w:val="000000"/>
                <w:sz w:val="20"/>
              </w:rPr>
              <w:t>*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0A1657C1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0.68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163131E6" w14:textId="77777777" w:rsidR="002D03E2" w:rsidRPr="002E4BB1" w:rsidRDefault="002D03E2" w:rsidP="00EC3C45">
            <w:pPr>
              <w:spacing w:line="480" w:lineRule="auto"/>
              <w:jc w:val="right"/>
              <w:rPr>
                <w:rFonts w:eastAsia="DengXian"/>
                <w:color w:val="000000"/>
                <w:sz w:val="20"/>
                <w:lang w:eastAsia="zh-CN"/>
              </w:rPr>
            </w:pPr>
            <w:r w:rsidRPr="002E4BB1">
              <w:rPr>
                <w:rFonts w:eastAsia="DengXian"/>
                <w:color w:val="000000"/>
                <w:sz w:val="20"/>
                <w:lang w:eastAsia="zh-CN"/>
              </w:rPr>
              <w:t>0.14</w:t>
            </w:r>
          </w:p>
        </w:tc>
      </w:tr>
    </w:tbl>
    <w:p w14:paraId="4C7E0D1D" w14:textId="77777777" w:rsidR="009556ED" w:rsidRDefault="009556ED"/>
    <w:sectPr w:rsidR="00955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E2"/>
    <w:rsid w:val="000B6DB3"/>
    <w:rsid w:val="000D0A6B"/>
    <w:rsid w:val="001F1310"/>
    <w:rsid w:val="00273735"/>
    <w:rsid w:val="002D03E2"/>
    <w:rsid w:val="003144AA"/>
    <w:rsid w:val="00443748"/>
    <w:rsid w:val="005E7BDC"/>
    <w:rsid w:val="0068266B"/>
    <w:rsid w:val="006D4670"/>
    <w:rsid w:val="006F00F1"/>
    <w:rsid w:val="006F222F"/>
    <w:rsid w:val="007F63F0"/>
    <w:rsid w:val="00832852"/>
    <w:rsid w:val="009556ED"/>
    <w:rsid w:val="00A12FE9"/>
    <w:rsid w:val="00AC6363"/>
    <w:rsid w:val="00B935ED"/>
    <w:rsid w:val="00DF513B"/>
    <w:rsid w:val="00E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2E0B"/>
  <w15:chartTrackingRefBased/>
  <w15:docId w15:val="{603D9803-FB56-4410-A71E-AEEC4CF0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E2"/>
    <w:rPr>
      <w:rFonts w:ascii="Times New Roman" w:eastAsia="SimSun" w:hAnsi="Times New Roman" w:cs="Times New Roman"/>
      <w:kern w:val="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2D03E2"/>
    <w:pPr>
      <w:keepLines w:val="0"/>
      <w:spacing w:before="240" w:after="60" w:line="240" w:lineRule="auto"/>
    </w:pPr>
    <w:rPr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2D03E2"/>
  </w:style>
  <w:style w:type="table" w:styleId="TableGrid">
    <w:name w:val="Table Grid"/>
    <w:basedOn w:val="TableNormal"/>
    <w:uiPriority w:val="39"/>
    <w:rsid w:val="002D03E2"/>
    <w:rPr>
      <w:rFonts w:eastAsia="SimSun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03E2"/>
    <w:rPr>
      <w:rFonts w:ascii="Times New Roman" w:eastAsia="SimSun" w:hAnsi="Times New Roman" w:cs="Times New Roman"/>
      <w:b/>
      <w:bCs/>
      <w:kern w:val="44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isotope</dc:creator>
  <cp:keywords/>
  <dc:description/>
  <cp:lastModifiedBy>Lee, Xuhui</cp:lastModifiedBy>
  <cp:revision>2</cp:revision>
  <dcterms:created xsi:type="dcterms:W3CDTF">2021-01-01T17:00:00Z</dcterms:created>
  <dcterms:modified xsi:type="dcterms:W3CDTF">2021-01-01T17:00:00Z</dcterms:modified>
</cp:coreProperties>
</file>